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83E3DB" w14:textId="77777777" w:rsidR="003A76FE" w:rsidRPr="003A76FE" w:rsidRDefault="003A76FE" w:rsidP="003A76FE">
      <w:pPr>
        <w:widowControl/>
        <w:numPr>
          <w:ilvl w:val="0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t>Torah High School — San Diego</w:t>
      </w:r>
    </w:p>
    <w:p w14:paraId="1EC9142A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Chumash 3 Honors</w:t>
      </w:r>
    </w:p>
    <w:p w14:paraId="23174D4D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rtl/>
          <w:lang w:bidi="he-IL"/>
          <w14:ligatures w14:val="none"/>
        </w:rPr>
        <w:t>ספר ויקרא וספר דברים</w:t>
      </w:r>
    </w:p>
    <w:p w14:paraId="4FFD45BC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School Year: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2026–2027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br/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Grade Level: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High School — Honors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br/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Teacher: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Flora Brunswick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br/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Meeting Schedule: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Monday–Thursday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br/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Primary Language of Instruction: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Hebrew, with English used as needed for clarification and academic discussion</w:t>
      </w:r>
    </w:p>
    <w:p w14:paraId="42691111" w14:textId="77777777" w:rsidR="003A76FE" w:rsidRPr="003A76FE" w:rsidRDefault="00BC444A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BC444A">
        <w:rPr>
          <w:rFonts w:ascii="revert-layer" w:eastAsia="Times New Roman" w:hAnsi="revert-layer" w:cs="Times New Roman"/>
          <w:noProof/>
          <w:color w:val="1D2228"/>
          <w:kern w:val="0"/>
          <w:sz w:val="20"/>
          <w:szCs w:val="20"/>
          <w:lang w:bidi="he-IL"/>
        </w:rPr>
        <w:pict w14:anchorId="3D7E6A53">
          <v:rect id="_x0000_i1052" alt="" style="width:431.95pt;height:.05pt;mso-width-percent:0;mso-height-percent:0;mso-width-percent:0;mso-height-percent:0" o:hrpct="923" o:hralign="center" o:hrstd="t" o:hr="t" fillcolor="#a0a0a0" stroked="f"/>
        </w:pict>
      </w:r>
    </w:p>
    <w:p w14:paraId="53C095DC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1. Course Information</w:t>
      </w:r>
    </w:p>
    <w:p w14:paraId="1E420D37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Course Title: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Chumash 3 Honors — Sefer Vayikra and Sefer Devarim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br/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Teacher: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Flora Brunswick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br/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School: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Torah High School, San Diego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br/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School Year: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2026–2027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br/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Meeting Days: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Monday–Thursday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br/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Primary Language of Instruction: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Hebrew</w:t>
      </w:r>
    </w:p>
    <w:p w14:paraId="6701A6DC" w14:textId="77777777" w:rsidR="003A76FE" w:rsidRPr="003A76FE" w:rsidRDefault="00BC444A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BC444A">
        <w:rPr>
          <w:rFonts w:ascii="revert-layer" w:eastAsia="Times New Roman" w:hAnsi="revert-layer" w:cs="Times New Roman"/>
          <w:noProof/>
          <w:color w:val="1D2228"/>
          <w:kern w:val="0"/>
          <w:sz w:val="20"/>
          <w:szCs w:val="20"/>
          <w:lang w:bidi="he-IL"/>
        </w:rPr>
        <w:pict w14:anchorId="5B96FBE6">
          <v:rect id="_x0000_i1051" alt="" style="width:431.95pt;height:.05pt;mso-width-percent:0;mso-height-percent:0;mso-width-percent:0;mso-height-percent:0" o:hrpct="923" o:hralign="center" o:hrstd="t" o:hr="t" fillcolor="#a0a0a0" stroked="f"/>
        </w:pict>
      </w:r>
    </w:p>
    <w:p w14:paraId="456B2262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2. Course Description</w:t>
      </w:r>
    </w:p>
    <w:p w14:paraId="3A12E8FC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Chumash 3 Honors is an advanced study of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Sefer Vayikra (Leviticus)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and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Sefer Devarim (Deuteronomy)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 The course emphasizes close reading of the Hebrew text, development of Biblical Hebrew language skills, textual analysis, Jewish thought, halachic concepts, and the study of classical Jewish interpretation.</w:t>
      </w:r>
    </w:p>
    <w:p w14:paraId="0280EE28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examine the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פסוקים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 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in depth, focusing on vocabulary, grammar, syntax, literary structure, context, and recurring themes. Students will study selected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מפרשים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, including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רש״י, רמב״ן, אבן עזרא, ספורנו, רשב״ם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, and other traditional commentators.</w:t>
      </w:r>
    </w:p>
    <w:p w14:paraId="273D2982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The course will emphasize the relationship between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פשט, דרש, הלכה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 xml:space="preserve">, and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פרשנות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, while encouraging students to develop independent textual questions and evidence-based interpretations.</w:t>
      </w:r>
    </w:p>
    <w:p w14:paraId="706E23D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Through the study of Vayikra and Devarim, students will explore central concepts including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קדושה, קרבנות, טומאה וטהרה, מועדים, אחריות אישית, אחריות לאומית, צדק, חסד, מנהיגות, ברית, אמונה, מצוות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 xml:space="preserve">, and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עם ישראל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4C60CD43" w14:textId="77777777" w:rsidR="003A76FE" w:rsidRPr="003A76FE" w:rsidRDefault="00BC444A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BC444A">
        <w:rPr>
          <w:rFonts w:ascii="revert-layer" w:eastAsia="Times New Roman" w:hAnsi="revert-layer" w:cs="Times New Roman"/>
          <w:noProof/>
          <w:color w:val="1D2228"/>
          <w:kern w:val="0"/>
          <w:sz w:val="20"/>
          <w:szCs w:val="20"/>
          <w:lang w:bidi="he-IL"/>
        </w:rPr>
        <w:pict w14:anchorId="3636D0E7">
          <v:rect id="_x0000_i1050" alt="" style="width:431.95pt;height:.05pt;mso-width-percent:0;mso-height-percent:0;mso-width-percent:0;mso-height-percent:0" o:hrpct="923" o:hralign="center" o:hrstd="t" o:hr="t" fillcolor="#a0a0a0" stroked="f"/>
        </w:pict>
      </w:r>
    </w:p>
    <w:p w14:paraId="38AF4FFE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lastRenderedPageBreak/>
        <w:t>3. Goals &amp; Standards</w:t>
      </w:r>
    </w:p>
    <w:p w14:paraId="389C9625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By the end of the course, students will be able to:</w:t>
      </w:r>
    </w:p>
    <w:p w14:paraId="6A38DF3B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Hebrew Language &amp; Textual Skills</w:t>
      </w:r>
    </w:p>
    <w:p w14:paraId="22D8D9D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will:</w:t>
      </w:r>
    </w:p>
    <w:p w14:paraId="7428D24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Read Biblical Hebrew with increasing fluency and accuracy.</w:t>
      </w:r>
    </w:p>
    <w:p w14:paraId="5D19010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Translate selected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פסוקים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accurately.</w:t>
      </w:r>
    </w:p>
    <w:p w14:paraId="234A66B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Identify roots, verb forms, prefixes, suffixes, and grammatical structures.</w:t>
      </w:r>
    </w:p>
    <w:p w14:paraId="7852E174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Develop a substantial Biblical Hebrew vocabulary.</w:t>
      </w:r>
    </w:p>
    <w:p w14:paraId="1EA005B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Analyze syntax and sentence structure.</w:t>
      </w:r>
    </w:p>
    <w:p w14:paraId="7C0830F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Use context to determine the meaning of unfamiliar words.</w:t>
      </w:r>
    </w:p>
    <w:p w14:paraId="614A8A3B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Support interpretations with specific textual evidence.</w:t>
      </w:r>
    </w:p>
    <w:p w14:paraId="03A5DCDE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Chumash Skills</w:t>
      </w:r>
    </w:p>
    <w:p w14:paraId="0D16E58D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will:</w:t>
      </w:r>
    </w:p>
    <w:p w14:paraId="42710ED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Read and analyze a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פסוק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independently.</w:t>
      </w:r>
    </w:p>
    <w:p w14:paraId="065325E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Formulate meaningful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שאלות על התורה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3EE2A414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Identify apparent textual difficulties.</w:t>
      </w:r>
    </w:p>
    <w:p w14:paraId="17BD68D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Compare different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מפרשים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586B9DD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Distinguish between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פשט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and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דרש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3393924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Explain how a commentator arrives at a particular interpretation.</w:t>
      </w:r>
    </w:p>
    <w:p w14:paraId="3F609992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Identify connections between different passages of Torah.</w:t>
      </w:r>
    </w:p>
    <w:p w14:paraId="77F04AB4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Recognize literary devices such as repetition, contrast, parallelism, and word patterns.</w:t>
      </w:r>
    </w:p>
    <w:p w14:paraId="586EE555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Jewish Studies</w:t>
      </w:r>
    </w:p>
    <w:p w14:paraId="3160D728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develop an understanding of:</w:t>
      </w:r>
    </w:p>
    <w:p w14:paraId="6B2AD4D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קדושה</w:t>
      </w:r>
    </w:p>
    <w:p w14:paraId="653569D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קרבנות</w:t>
      </w:r>
    </w:p>
    <w:p w14:paraId="4D296C0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עבודת המשכן</w:t>
      </w:r>
    </w:p>
    <w:p w14:paraId="492291C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כהונה</w:t>
      </w:r>
    </w:p>
    <w:p w14:paraId="4E403AF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טומאה וטהרה</w:t>
      </w:r>
    </w:p>
    <w:p w14:paraId="1122F93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שבת ומועדים</w:t>
      </w:r>
    </w:p>
    <w:p w14:paraId="05C0550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שמיטה ויובל</w:t>
      </w:r>
    </w:p>
    <w:p w14:paraId="3E8ACC6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בין אדם למקום</w:t>
      </w:r>
    </w:p>
    <w:p w14:paraId="6DD0639B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בין אדם לחברו</w:t>
      </w:r>
    </w:p>
    <w:p w14:paraId="6E8A297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צדק חברתי</w:t>
      </w:r>
    </w:p>
    <w:p w14:paraId="4566AE1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lastRenderedPageBreak/>
        <w:t>אחריות אישית ולאומית</w:t>
      </w:r>
    </w:p>
    <w:p w14:paraId="0F31E182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ברית</w:t>
      </w:r>
    </w:p>
    <w:p w14:paraId="07A4E55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בחירה</w:t>
      </w:r>
    </w:p>
    <w:p w14:paraId="5BFED50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מנהיגות</w:t>
      </w:r>
    </w:p>
    <w:p w14:paraId="5A40587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ארץ ישראל</w:t>
      </w:r>
    </w:p>
    <w:p w14:paraId="718FD4E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אהבת ה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’</w:t>
      </w:r>
    </w:p>
    <w:p w14:paraId="35E6A64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זכירת יציאת מצרים</w:t>
      </w:r>
    </w:p>
    <w:p w14:paraId="6C8623B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המשכיות הדורות</w:t>
      </w:r>
    </w:p>
    <w:p w14:paraId="71163F6F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Honors-Level Critical Thinking</w:t>
      </w:r>
    </w:p>
    <w:p w14:paraId="7D8C78A3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will:</w:t>
      </w:r>
    </w:p>
    <w:p w14:paraId="10FCF40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Develop independent textual questions.</w:t>
      </w:r>
    </w:p>
    <w:p w14:paraId="532AC99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Compare multiple interpretations.</w:t>
      </w:r>
    </w:p>
    <w:p w14:paraId="2B85B62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Evaluate textual evidence.</w:t>
      </w:r>
    </w:p>
    <w:p w14:paraId="43A8A98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Identify assumptions underlying interpretations.</w:t>
      </w:r>
    </w:p>
    <w:p w14:paraId="387CEAA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Construct logical, evidence-based responses.</w:t>
      </w:r>
    </w:p>
    <w:p w14:paraId="2B42C224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Participate in sophisticated Hebrew discussions.</w:t>
      </w:r>
    </w:p>
    <w:p w14:paraId="3B1E9EC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Present independent interpretations orally and in writing.</w:t>
      </w:r>
    </w:p>
    <w:p w14:paraId="20BDAE2E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1914DCAF">
          <v:rect id="_x0000_i1028" style="width:0;height:1.5pt" o:hralign="center" o:hrstd="t" o:hr="t" fillcolor="#a0a0a0" stroked="f"/>
        </w:pict>
      </w:r>
    </w:p>
    <w:p w14:paraId="27CFE08C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t>4. Texts &amp; Materials</w:t>
      </w:r>
    </w:p>
    <w:p w14:paraId="6CE6196C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Primary Texts</w:t>
      </w:r>
    </w:p>
    <w:p w14:paraId="526A37C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חומש ויקרא</w:t>
      </w:r>
    </w:p>
    <w:p w14:paraId="4FEA845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חומש דברים</w:t>
      </w:r>
    </w:p>
    <w:p w14:paraId="72E4D107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Classical Commentaries</w:t>
      </w:r>
    </w:p>
    <w:p w14:paraId="4F33F34D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Selected passages will be studied from:</w:t>
      </w:r>
    </w:p>
    <w:p w14:paraId="1709B142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רש״י</w:t>
      </w:r>
    </w:p>
    <w:p w14:paraId="69E1F41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רמב״ן</w:t>
      </w:r>
    </w:p>
    <w:p w14:paraId="1C5ECCC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אבן עזרא</w:t>
      </w:r>
    </w:p>
    <w:p w14:paraId="7BE3031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רשב״ם</w:t>
      </w:r>
    </w:p>
    <w:p w14:paraId="4EFACC3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ספורנו</w:t>
      </w:r>
    </w:p>
    <w:p w14:paraId="067A519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אור החיים</w:t>
      </w:r>
    </w:p>
    <w:p w14:paraId="1D9923B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כלי יקר</w:t>
      </w:r>
    </w:p>
    <w:p w14:paraId="16FBE1C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מלבי״ם</w:t>
      </w:r>
    </w:p>
    <w:p w14:paraId="5810340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lastRenderedPageBreak/>
        <w:t xml:space="preserve">Selected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מדרשי חז״ל</w:t>
      </w:r>
    </w:p>
    <w:p w14:paraId="00A9C47F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Additional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מפרשים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may be introduced when appropriate to the material.</w:t>
      </w:r>
    </w:p>
    <w:p w14:paraId="0BE3F396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Student Materials</w:t>
      </w:r>
    </w:p>
    <w:p w14:paraId="430484DB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should bring:</w:t>
      </w:r>
    </w:p>
    <w:p w14:paraId="1F698FD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Chumash</w:t>
      </w:r>
    </w:p>
    <w:p w14:paraId="2FC0688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Notebook or binder</w:t>
      </w:r>
    </w:p>
    <w:p w14:paraId="0376BDB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Hebrew dictionary when appropriate</w:t>
      </w:r>
    </w:p>
    <w:p w14:paraId="7D58D192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Teacher-provided handouts</w:t>
      </w:r>
    </w:p>
    <w:p w14:paraId="536CC1C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Writing materials</w:t>
      </w:r>
    </w:p>
    <w:p w14:paraId="0E53C7B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School-approved digital device when requested</w:t>
      </w:r>
    </w:p>
    <w:p w14:paraId="3F227793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Digital resources may be used for textual research, Hebrew language support, and teacher-approved enrichment.</w:t>
      </w:r>
    </w:p>
    <w:p w14:paraId="28521B0B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5062DA19">
          <v:rect id="_x0000_i1029" style="width:0;height:1.5pt" o:hralign="center" o:hrstd="t" o:hr="t" fillcolor="#a0a0a0" stroked="f"/>
        </w:pict>
      </w:r>
    </w:p>
    <w:p w14:paraId="70E44A43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t>5. Course Content &amp; Major Units</w:t>
      </w:r>
    </w:p>
    <w:p w14:paraId="0101E14F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t xml:space="preserve">Part I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rtl/>
          <w:lang w:bidi="he-IL"/>
          <w14:ligatures w14:val="none"/>
        </w:rPr>
        <w:t>ספר ויקרא</w:t>
      </w:r>
    </w:p>
    <w:p w14:paraId="402D35A4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1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קרבנות</w:t>
      </w:r>
    </w:p>
    <w:p w14:paraId="216FB949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Students will study the major categories of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קרבנות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and their purposes.</w:t>
      </w:r>
    </w:p>
    <w:p w14:paraId="5623E941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Topics include:</w:t>
      </w:r>
    </w:p>
    <w:p w14:paraId="3AB8443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קרבן עולה</w:t>
      </w:r>
    </w:p>
    <w:p w14:paraId="4A1EF25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קרבן מנחה</w:t>
      </w:r>
    </w:p>
    <w:p w14:paraId="2044AC9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קרבן שלמים</w:t>
      </w:r>
    </w:p>
    <w:p w14:paraId="059D9EF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קרבן חטאת</w:t>
      </w:r>
    </w:p>
    <w:p w14:paraId="0AE7D3C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קרבן אשם</w:t>
      </w:r>
    </w:p>
    <w:p w14:paraId="7AB44AA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עבודת הכהנים</w:t>
      </w:r>
    </w:p>
    <w:p w14:paraId="71A13FA2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משמעות הכפרה</w:t>
      </w:r>
    </w:p>
    <w:p w14:paraId="52132F0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חטא ואחריות</w:t>
      </w:r>
    </w:p>
    <w:p w14:paraId="44FEE44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קדושת המשכן</w:t>
      </w:r>
    </w:p>
    <w:p w14:paraId="01891486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Students will examine both the textual and interpretive questions surrounding the institution of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קרבנות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02E51527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lastRenderedPageBreak/>
        <w:pict w14:anchorId="7B55D795">
          <v:rect id="_x0000_i1030" style="width:0;height:1.5pt" o:hralign="center" o:hrstd="t" o:hr="t" fillcolor="#a0a0a0" stroked="f"/>
        </w:pict>
      </w:r>
    </w:p>
    <w:p w14:paraId="29691CB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2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עבודת הכהנים וחנוכת המשכן</w:t>
      </w:r>
    </w:p>
    <w:p w14:paraId="407E4EA9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Topics include:</w:t>
      </w:r>
    </w:p>
    <w:p w14:paraId="489C75D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הכהנים</w:t>
      </w:r>
    </w:p>
    <w:p w14:paraId="35624D9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אהרן ובניו</w:t>
      </w:r>
    </w:p>
    <w:p w14:paraId="17477D7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חנוכת המשכן</w:t>
      </w:r>
    </w:p>
    <w:p w14:paraId="2CA3F48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נדב ואביהוא</w:t>
      </w:r>
    </w:p>
    <w:p w14:paraId="28E8936B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קדושת המקום</w:t>
      </w:r>
    </w:p>
    <w:p w14:paraId="7D6C486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אחריות המנהיג</w:t>
      </w:r>
    </w:p>
    <w:p w14:paraId="3E23BEF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גבולות הקדושה</w:t>
      </w:r>
    </w:p>
    <w:p w14:paraId="7C62C2B4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Students will examine the narrative structure and major interpretive questions surrounding the death of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נדב ואביהוא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73D46893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273C5B8D">
          <v:rect id="_x0000_i1031" style="width:0;height:1.5pt" o:hralign="center" o:hrstd="t" o:hr="t" fillcolor="#a0a0a0" stroked="f"/>
        </w:pict>
      </w:r>
    </w:p>
    <w:p w14:paraId="36BCD2E7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3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טומאה וטהרה ומאכלות אסורות</w:t>
      </w:r>
    </w:p>
    <w:p w14:paraId="04F3B95E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Topics include:</w:t>
      </w:r>
    </w:p>
    <w:p w14:paraId="151B0FA3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כשרות</w:t>
      </w:r>
    </w:p>
    <w:p w14:paraId="4A33947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בעלי חיים טמאים וטהורים</w:t>
      </w:r>
    </w:p>
    <w:p w14:paraId="37D27DA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טומאה וטהרה</w:t>
      </w:r>
    </w:p>
    <w:p w14:paraId="212C52C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קדושת הגוף</w:t>
      </w:r>
    </w:p>
    <w:p w14:paraId="3C6F881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The relationship between physical behavior and spiritual discipline</w:t>
      </w:r>
    </w:p>
    <w:p w14:paraId="1DC482E5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Students will analyze the language and structure of the relevant passages and selected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מפרשים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16DE48EF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519103C4">
          <v:rect id="_x0000_i1032" style="width:0;height:1.5pt" o:hralign="center" o:hrstd="t" o:hr="t" fillcolor="#a0a0a0" stroked="f"/>
        </w:pict>
      </w:r>
    </w:p>
    <w:p w14:paraId="68A0C613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4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יום הכיפורים</w:t>
      </w:r>
    </w:p>
    <w:p w14:paraId="7ADBAB27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Topics include:</w:t>
      </w:r>
    </w:p>
    <w:p w14:paraId="5841F8B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עבודת יום הכיפורים</w:t>
      </w:r>
    </w:p>
    <w:p w14:paraId="75EF86E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הכהן הגדול</w:t>
      </w:r>
    </w:p>
    <w:p w14:paraId="01183B5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קודש הקדשים</w:t>
      </w:r>
    </w:p>
    <w:p w14:paraId="19AA560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שעיר לעזאזל</w:t>
      </w:r>
    </w:p>
    <w:p w14:paraId="36B1F11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כפרה</w:t>
      </w:r>
    </w:p>
    <w:p w14:paraId="637B5323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תשובה</w:t>
      </w:r>
    </w:p>
    <w:p w14:paraId="0D31626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קדושה</w:t>
      </w:r>
    </w:p>
    <w:p w14:paraId="3A98A01F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lastRenderedPageBreak/>
        <w:t>Students will examine the significance of the day and its role in the Torah’s conception of communal and individual responsibility.</w:t>
      </w:r>
    </w:p>
    <w:p w14:paraId="0C43A087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434A6459">
          <v:rect id="_x0000_i1033" style="width:0;height:1.5pt" o:hralign="center" o:hrstd="t" o:hr="t" fillcolor="#a0a0a0" stroked="f"/>
        </w:pict>
      </w:r>
    </w:p>
    <w:p w14:paraId="197217AA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5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קדושים תהיו</w:t>
      </w:r>
    </w:p>
    <w:p w14:paraId="49028636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Topics include:</w:t>
      </w:r>
    </w:p>
    <w:p w14:paraId="00E39AF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קדושה</w:t>
      </w:r>
    </w:p>
    <w:p w14:paraId="36BCA4F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כיבוד אב ואם</w:t>
      </w:r>
    </w:p>
    <w:p w14:paraId="7E104F4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שבת</w:t>
      </w:r>
    </w:p>
    <w:p w14:paraId="52BF002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צדקה</w:t>
      </w:r>
    </w:p>
    <w:p w14:paraId="0476E25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לקט, שכחה ופאה</w:t>
      </w:r>
    </w:p>
    <w:p w14:paraId="5FD6FB13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איסור רכילות</w:t>
      </w:r>
    </w:p>
    <w:p w14:paraId="556AFA5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אהבת הרֵעַ</w:t>
      </w:r>
    </w:p>
    <w:p w14:paraId="0411DD4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אהבת הגר</w:t>
      </w:r>
    </w:p>
    <w:p w14:paraId="3C62BD3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צדק ויושר</w:t>
      </w:r>
    </w:p>
    <w:p w14:paraId="3300D6D2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Special emphasis will be placed on the relationship between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קדושה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 xml:space="preserve"> and ethical behavior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423DFDD9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17F884A0">
          <v:rect id="_x0000_i1034" style="width:0;height:1.5pt" o:hralign="center" o:hrstd="t" o:hr="t" fillcolor="#a0a0a0" stroked="f"/>
        </w:pict>
      </w:r>
    </w:p>
    <w:p w14:paraId="5F403337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6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חוקי קדושה</w:t>
      </w:r>
    </w:p>
    <w:p w14:paraId="3CF9A676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examine laws concerning:</w:t>
      </w:r>
    </w:p>
    <w:p w14:paraId="5073E2C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קדושת הכהנים</w:t>
      </w:r>
    </w:p>
    <w:p w14:paraId="08CF7A9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קדושת המקדש</w:t>
      </w:r>
    </w:p>
    <w:p w14:paraId="1A9F5A63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מועדים</w:t>
      </w:r>
    </w:p>
    <w:p w14:paraId="6E5B45C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שבת</w:t>
      </w:r>
    </w:p>
    <w:p w14:paraId="3E90DDE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שמיטה</w:t>
      </w:r>
    </w:p>
    <w:p w14:paraId="569CBA82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יובל</w:t>
      </w:r>
    </w:p>
    <w:p w14:paraId="55ABE8C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עבדים</w:t>
      </w:r>
    </w:p>
    <w:p w14:paraId="3F0E65E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קרובים</w:t>
      </w:r>
    </w:p>
    <w:p w14:paraId="266709B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צדק חברתי</w:t>
      </w:r>
    </w:p>
    <w:p w14:paraId="59EC3B98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explore how the Torah connects holiness with individual, communal, and national responsibility.</w:t>
      </w:r>
    </w:p>
    <w:p w14:paraId="56B7241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34049CE2">
          <v:rect id="_x0000_i1035" style="width:0;height:1.5pt" o:hralign="center" o:hrstd="t" o:hr="t" fillcolor="#a0a0a0" stroked="f"/>
        </w:pict>
      </w:r>
    </w:p>
    <w:p w14:paraId="4AEF5E97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7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מועדים, שמיטה ויובל</w:t>
      </w:r>
    </w:p>
    <w:p w14:paraId="5C0CAC75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Topics include:</w:t>
      </w:r>
    </w:p>
    <w:p w14:paraId="6D40EA0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lastRenderedPageBreak/>
        <w:t>שבת</w:t>
      </w:r>
    </w:p>
    <w:p w14:paraId="6E5F137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פסח</w:t>
      </w:r>
    </w:p>
    <w:p w14:paraId="507A9F0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שבועות</w:t>
      </w:r>
    </w:p>
    <w:p w14:paraId="0B34F2C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ראש השנה</w:t>
      </w:r>
    </w:p>
    <w:p w14:paraId="09522DC3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יום הכיפורים</w:t>
      </w:r>
    </w:p>
    <w:p w14:paraId="30B23C2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סוכות</w:t>
      </w:r>
    </w:p>
    <w:p w14:paraId="40BB55E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שמיטה</w:t>
      </w:r>
    </w:p>
    <w:p w14:paraId="6DDA4FC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יובל</w:t>
      </w:r>
    </w:p>
    <w:p w14:paraId="6B34A571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consider the concepts of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קדושת הזמן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 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and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קדושת הארץ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5DBBD9F5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30034AC4">
          <v:rect id="_x0000_i1036" style="width:0;height:1.5pt" o:hralign="center" o:hrstd="t" o:hr="t" fillcolor="#a0a0a0" stroked="f"/>
        </w:pict>
      </w:r>
    </w:p>
    <w:p w14:paraId="0AA57A3A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8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ברכות, קללות והברית</w:t>
      </w:r>
    </w:p>
    <w:p w14:paraId="094EBDF8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study:</w:t>
      </w:r>
    </w:p>
    <w:p w14:paraId="2CDA7DBB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ברכות</w:t>
      </w:r>
    </w:p>
    <w:p w14:paraId="55162FF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קללות</w:t>
      </w:r>
    </w:p>
    <w:p w14:paraId="4F3B306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שמירת המצוות</w:t>
      </w:r>
    </w:p>
    <w:p w14:paraId="2CBCF48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אחריות לאומית</w:t>
      </w:r>
    </w:p>
    <w:p w14:paraId="67FDA45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הברית</w:t>
      </w:r>
    </w:p>
    <w:p w14:paraId="0896EB3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גלות וגאולה</w:t>
      </w:r>
    </w:p>
    <w:p w14:paraId="20CA3A4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תשובה</w:t>
      </w:r>
    </w:p>
    <w:p w14:paraId="092A9076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The unit will emphasize the relationship between individual choices and national consequences.</w:t>
      </w:r>
    </w:p>
    <w:p w14:paraId="40F4AA1A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095811AE">
          <v:rect id="_x0000_i1037" style="width:0;height:1.5pt" o:hralign="center" o:hrstd="t" o:hr="t" fillcolor="#a0a0a0" stroked="f"/>
        </w:pict>
      </w:r>
    </w:p>
    <w:p w14:paraId="052E79DF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t xml:space="preserve">Part II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rtl/>
          <w:lang w:bidi="he-IL"/>
          <w14:ligatures w14:val="none"/>
        </w:rPr>
        <w:t>ספר דברים</w:t>
      </w:r>
    </w:p>
    <w:p w14:paraId="63060BFE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9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נאומי משה</w:t>
      </w:r>
    </w:p>
    <w:p w14:paraId="7A070103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Students will examine the structure and purpose of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ספר דברים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as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משה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prepares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בני ישראל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for entry into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ארץ ישראל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79BEC5F3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Topics include:</w:t>
      </w:r>
    </w:p>
    <w:p w14:paraId="26BCF0D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נאום משה</w:t>
      </w:r>
    </w:p>
    <w:p w14:paraId="397041C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זיכרון העבר</w:t>
      </w:r>
    </w:p>
    <w:p w14:paraId="2298F2D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אחריות הדור החדש</w:t>
      </w:r>
    </w:p>
    <w:p w14:paraId="60A92A1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מנהיגות</w:t>
      </w:r>
    </w:p>
    <w:p w14:paraId="54C0F4E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הכניסה לארץ</w:t>
      </w:r>
    </w:p>
    <w:p w14:paraId="0980D489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lastRenderedPageBreak/>
        <w:t xml:space="preserve">Students will examine why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משה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repeats and reframes many events and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מצוות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from earlier books.</w:t>
      </w:r>
    </w:p>
    <w:p w14:paraId="2E66343B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12AAF6D6">
          <v:rect id="_x0000_i1038" style="width:0;height:1.5pt" o:hralign="center" o:hrstd="t" o:hr="t" fillcolor="#a0a0a0" stroked="f"/>
        </w:pict>
      </w:r>
    </w:p>
    <w:p w14:paraId="21EE9892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10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שמע וקבלת עול מלכות שמים</w:t>
      </w:r>
    </w:p>
    <w:p w14:paraId="595FEA69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Topics include:</w:t>
      </w:r>
    </w:p>
    <w:p w14:paraId="4FB0A20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שמע ישראל</w:t>
      </w:r>
    </w:p>
    <w:p w14:paraId="46449EE4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אהבת ה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’</w:t>
      </w:r>
    </w:p>
    <w:p w14:paraId="51905B1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לימוד תורה</w:t>
      </w:r>
    </w:p>
    <w:p w14:paraId="2A030EB2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חינוך</w:t>
      </w:r>
    </w:p>
    <w:p w14:paraId="525782E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העברת המסורת</w:t>
      </w:r>
    </w:p>
    <w:p w14:paraId="0244BEC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זכירת יציאת מצרים</w:t>
      </w:r>
    </w:p>
    <w:p w14:paraId="2257348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תפילה ואמונה</w:t>
      </w:r>
    </w:p>
    <w:p w14:paraId="0687ECC8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Special attention will be given to the role of parents and education in transmitting Jewish identity.</w:t>
      </w:r>
    </w:p>
    <w:p w14:paraId="279359D3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43CC332E">
          <v:rect id="_x0000_i1039" style="width:0;height:1.5pt" o:hralign="center" o:hrstd="t" o:hr="t" fillcolor="#a0a0a0" stroked="f"/>
        </w:pict>
      </w:r>
    </w:p>
    <w:p w14:paraId="5AE9AAB9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11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מצוות וחיי חברה</w:t>
      </w:r>
    </w:p>
    <w:p w14:paraId="51476874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study Torah laws concerning:</w:t>
      </w:r>
    </w:p>
    <w:p w14:paraId="3B7EFD8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משפט</w:t>
      </w:r>
    </w:p>
    <w:p w14:paraId="11D150FB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צדק</w:t>
      </w:r>
    </w:p>
    <w:p w14:paraId="261C695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מלך</w:t>
      </w:r>
    </w:p>
    <w:p w14:paraId="2B02761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נביא</w:t>
      </w:r>
    </w:p>
    <w:p w14:paraId="187831E3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כהנים ולויים</w:t>
      </w:r>
    </w:p>
    <w:p w14:paraId="561E7E6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ערי מקלט</w:t>
      </w:r>
    </w:p>
    <w:p w14:paraId="6AE4CE7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מלחמה</w:t>
      </w:r>
    </w:p>
    <w:p w14:paraId="66D1DE9B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עניים</w:t>
      </w:r>
    </w:p>
    <w:p w14:paraId="1C55DAD2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עבדים</w:t>
      </w:r>
    </w:p>
    <w:p w14:paraId="24B85D1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גר</w:t>
      </w:r>
    </w:p>
    <w:p w14:paraId="4FD81B0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יתום ואלמנה</w:t>
      </w:r>
    </w:p>
    <w:p w14:paraId="309226C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examine the relationship between Torah law and a just society.</w:t>
      </w:r>
    </w:p>
    <w:p w14:paraId="71E55E9A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0BD43179">
          <v:rect id="_x0000_i1040" style="width:0;height:1.5pt" o:hralign="center" o:hrstd="t" o:hr="t" fillcolor="#a0a0a0" stroked="f"/>
        </w:pict>
      </w:r>
    </w:p>
    <w:p w14:paraId="076B2565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12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קדושה בארץ ישראל</w:t>
      </w:r>
    </w:p>
    <w:p w14:paraId="34865973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Topics include:</w:t>
      </w:r>
    </w:p>
    <w:p w14:paraId="21226EB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עבודת ה’ בארץ ישראל</w:t>
      </w:r>
    </w:p>
    <w:p w14:paraId="40FF19F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lastRenderedPageBreak/>
        <w:t>ריכוז העבודה</w:t>
      </w:r>
    </w:p>
    <w:p w14:paraId="1593A8EB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מקום המקדש</w:t>
      </w:r>
    </w:p>
    <w:p w14:paraId="5CC3FBD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עבודה זרה</w:t>
      </w:r>
    </w:p>
    <w:p w14:paraId="65A130F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אחריות לאומית</w:t>
      </w:r>
    </w:p>
    <w:p w14:paraId="73E1112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קדושת הארץ</w:t>
      </w:r>
    </w:p>
    <w:p w14:paraId="1C5B1A2C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667AA68D">
          <v:rect id="_x0000_i1041" style="width:0;height:1.5pt" o:hralign="center" o:hrstd="t" o:hr="t" fillcolor="#a0a0a0" stroked="f"/>
        </w:pict>
      </w:r>
    </w:p>
    <w:p w14:paraId="6E07D523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13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פרשיות הברית והתוכחה</w:t>
      </w:r>
    </w:p>
    <w:p w14:paraId="3D8880AC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Topics include:</w:t>
      </w:r>
    </w:p>
    <w:p w14:paraId="38BD221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ברכה וקללה</w:t>
      </w:r>
    </w:p>
    <w:p w14:paraId="4AD2DEB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הברית</w:t>
      </w:r>
    </w:p>
    <w:p w14:paraId="16B7226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בחירה חופשית</w:t>
      </w:r>
    </w:p>
    <w:p w14:paraId="0AB03A1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אחריות אישית</w:t>
      </w:r>
    </w:p>
    <w:p w14:paraId="25B1485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אחריות לאומית</w:t>
      </w:r>
    </w:p>
    <w:p w14:paraId="1D301B9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גלות</w:t>
      </w:r>
    </w:p>
    <w:p w14:paraId="599FA40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תשובה</w:t>
      </w:r>
    </w:p>
    <w:p w14:paraId="5C65A75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גאולה</w:t>
      </w:r>
    </w:p>
    <w:p w14:paraId="42D2ABC6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analyze the relationship between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בחירה, אחריות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, and consequence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2714909D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0A5466E3">
          <v:rect id="_x0000_i1042" style="width:0;height:1.5pt" o:hralign="center" o:hrstd="t" o:hr="t" fillcolor="#a0a0a0" stroked="f"/>
        </w:pict>
      </w:r>
    </w:p>
    <w:p w14:paraId="5AFCAE07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 xml:space="preserve">Unit 14 —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rtl/>
          <w:lang w:bidi="he-IL"/>
          <w14:ligatures w14:val="none"/>
        </w:rPr>
        <w:t>מנהיגות ופרידה</w:t>
      </w:r>
    </w:p>
    <w:p w14:paraId="2AAD17F6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study the final chapters of Devarim, including:</w:t>
      </w:r>
    </w:p>
    <w:p w14:paraId="4D7D14E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יהושע</w:t>
      </w:r>
    </w:p>
    <w:p w14:paraId="5297C84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משה כמנהיג</w:t>
      </w:r>
    </w:p>
    <w:p w14:paraId="23EADD8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העברת הנהגה</w:t>
      </w:r>
    </w:p>
    <w:p w14:paraId="044245F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שירת האזינו</w:t>
      </w:r>
    </w:p>
    <w:p w14:paraId="7D81C83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ברכת משה</w:t>
      </w:r>
    </w:p>
    <w:p w14:paraId="76EC24B3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מותו של משה</w:t>
      </w:r>
    </w:p>
    <w:p w14:paraId="5C48E52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המשכיות עם ישראל</w:t>
      </w:r>
    </w:p>
    <w:p w14:paraId="738B17CC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Special emphasis will be placed on the concept of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מנהיגות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 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and the transition from one generation to another.</w:t>
      </w:r>
    </w:p>
    <w:p w14:paraId="3A1CF421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62FBC903">
          <v:rect id="_x0000_i1043" style="width:0;height:1.5pt" o:hralign="center" o:hrstd="t" o:hr="t" fillcolor="#a0a0a0" stroked="f"/>
        </w:pict>
      </w:r>
    </w:p>
    <w:p w14:paraId="03CE7C1F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t>6. Major Projects &amp; Assignments</w:t>
      </w:r>
    </w:p>
    <w:p w14:paraId="237C547B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lastRenderedPageBreak/>
        <w:t>Students will complete a variety of Honors-level assignments, including:</w:t>
      </w:r>
    </w:p>
    <w:p w14:paraId="73C1B465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 xml:space="preserve">1.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rtl/>
          <w:lang w:bidi="he-IL"/>
          <w14:ligatures w14:val="none"/>
        </w:rPr>
        <w:t>פרויקט פרשנות</w:t>
      </w:r>
    </w:p>
    <w:p w14:paraId="69326BFE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Students select a challenging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פסוק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and compare the approaches of at least two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מפרשים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4E65DF4A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The project will include:</w:t>
      </w:r>
    </w:p>
    <w:p w14:paraId="353408E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The original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פסוק</w:t>
      </w:r>
    </w:p>
    <w:p w14:paraId="28474D4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 textual question</w:t>
      </w:r>
    </w:p>
    <w:p w14:paraId="526C8D2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Two or more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מפרשים</w:t>
      </w:r>
    </w:p>
    <w:p w14:paraId="29712F9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Analysis of each approach</w:t>
      </w:r>
    </w:p>
    <w:p w14:paraId="763BCD2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Student’s own conclusion</w:t>
      </w:r>
    </w:p>
    <w:p w14:paraId="6F3A69CB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2. Textual Analysis</w:t>
      </w:r>
    </w:p>
    <w:p w14:paraId="2EF9911A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complete close readings of selected passages, analyzing:</w:t>
      </w:r>
    </w:p>
    <w:p w14:paraId="37404BC4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Vocabulary</w:t>
      </w:r>
    </w:p>
    <w:p w14:paraId="38A77652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Grammar</w:t>
      </w:r>
    </w:p>
    <w:p w14:paraId="0B72F2A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Structure</w:t>
      </w:r>
    </w:p>
    <w:p w14:paraId="53D3690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Repetition</w:t>
      </w:r>
    </w:p>
    <w:p w14:paraId="7070F72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Word choice</w:t>
      </w:r>
    </w:p>
    <w:p w14:paraId="38C6633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Context</w:t>
      </w:r>
    </w:p>
    <w:p w14:paraId="2DD8285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Theme</w:t>
      </w:r>
    </w:p>
    <w:p w14:paraId="58906DC4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פרשנות</w:t>
      </w:r>
    </w:p>
    <w:p w14:paraId="37CFE214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3. Hebrew Vocabulary Portfolio</w:t>
      </w:r>
    </w:p>
    <w:p w14:paraId="3D20E5FE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maintain a cumulative vocabulary collection containing:</w:t>
      </w:r>
    </w:p>
    <w:p w14:paraId="32241B1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Hebrew word</w:t>
      </w:r>
    </w:p>
    <w:p w14:paraId="2E30F93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Root</w:t>
      </w:r>
    </w:p>
    <w:p w14:paraId="27D53FA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Definition</w:t>
      </w:r>
    </w:p>
    <w:p w14:paraId="3AF76B2B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Translation</w:t>
      </w:r>
    </w:p>
    <w:p w14:paraId="40D71C6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Context</w:t>
      </w:r>
    </w:p>
    <w:p w14:paraId="17685ADB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Example from the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פסוק</w:t>
      </w:r>
    </w:p>
    <w:p w14:paraId="19723E15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4. Chavruta Presentation</w:t>
      </w:r>
    </w:p>
    <w:p w14:paraId="4EC459C9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work with a partner to analyze a selected passage and present their findings to the class.</w:t>
      </w:r>
    </w:p>
    <w:p w14:paraId="5DB549A9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5. Comparative Chumash Project</w:t>
      </w:r>
    </w:p>
    <w:p w14:paraId="0ED7C9D7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lastRenderedPageBreak/>
        <w:t>Students will compare related passages within Vayikra and Devarim and analyze how the Torah develops a particular concept.</w:t>
      </w:r>
    </w:p>
    <w:p w14:paraId="0766F0BC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6. Independent Textual Question</w:t>
      </w:r>
    </w:p>
    <w:p w14:paraId="132E158C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develop a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שאלה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 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about a passage, investigate possible answers through the text and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מפרשים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, and present an evidence-based conclusion.</w:t>
      </w:r>
    </w:p>
    <w:p w14:paraId="69FD46A4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7. Final Project</w:t>
      </w:r>
    </w:p>
    <w:p w14:paraId="348BF6EB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will select a major theme from Vayikra or Devarim and demonstrate how that theme develops through multiple passages.</w:t>
      </w:r>
    </w:p>
    <w:p w14:paraId="788C5A14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705B5AEB">
          <v:rect id="_x0000_i1044" style="width:0;height:1.5pt" o:hralign="center" o:hrstd="t" o:hr="t" fillcolor="#a0a0a0" stroked="f"/>
        </w:pict>
      </w:r>
    </w:p>
    <w:p w14:paraId="3B68A0C2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t>7. Grading &amp; Assessment</w:t>
      </w:r>
    </w:p>
    <w:p w14:paraId="37EC171B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Suggested Grading Categories</w:t>
      </w:r>
    </w:p>
    <w:tbl>
      <w:tblPr>
        <w:tblW w:w="5000" w:type="pct"/>
        <w:tblInd w:w="7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6886"/>
        <w:gridCol w:w="2458"/>
      </w:tblGrid>
      <w:tr w:rsidR="003A76FE" w:rsidRPr="003A76FE" w14:paraId="2518DE75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3F3E79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jc w:val="center"/>
              <w:rPr>
                <w:rFonts w:ascii="revert-layer" w:eastAsia="Times New Roman" w:hAnsi="revert-layer" w:cs="Times New Roman"/>
                <w:b/>
                <w:bCs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b/>
                <w:bCs/>
                <w:kern w:val="0"/>
                <w:lang w:bidi="he-IL"/>
                <w14:ligatures w14:val="none"/>
              </w:rPr>
              <w:t>Category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4C95BA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jc w:val="center"/>
              <w:rPr>
                <w:rFonts w:ascii="revert-layer" w:eastAsia="Times New Roman" w:hAnsi="revert-layer" w:cs="Times New Roman"/>
                <w:b/>
                <w:bCs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b/>
                <w:bCs/>
                <w:kern w:val="0"/>
                <w:lang w:bidi="he-IL"/>
                <w14:ligatures w14:val="none"/>
              </w:rPr>
              <w:t>Percentage</w:t>
            </w:r>
          </w:p>
        </w:tc>
      </w:tr>
      <w:tr w:rsidR="003A76FE" w:rsidRPr="003A76FE" w14:paraId="1CEF729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1AF8D5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Tests &amp; Quizzes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C8E46A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30%</w:t>
            </w:r>
          </w:p>
        </w:tc>
      </w:tr>
      <w:tr w:rsidR="003A76FE" w:rsidRPr="003A76FE" w14:paraId="17A334D8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0C4B59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Textual Analysis &amp; Written Assignments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B36129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20%</w:t>
            </w:r>
          </w:p>
        </w:tc>
      </w:tr>
      <w:tr w:rsidR="003A76FE" w:rsidRPr="003A76FE" w14:paraId="2F8F73B2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2EF8DD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Projects &amp; Presentations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0E318C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15%</w:t>
            </w:r>
          </w:p>
        </w:tc>
      </w:tr>
      <w:tr w:rsidR="003A76FE" w:rsidRPr="003A76FE" w14:paraId="3BCFDF9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56311B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Homework &amp; Classwork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A6B08C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15%</w:t>
            </w:r>
          </w:p>
        </w:tc>
      </w:tr>
      <w:tr w:rsidR="003A76FE" w:rsidRPr="003A76FE" w14:paraId="767563E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C1CA46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Participation &amp; Hebrew Discussion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79A32B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10%</w:t>
            </w:r>
          </w:p>
        </w:tc>
      </w:tr>
      <w:tr w:rsidR="003A76FE" w:rsidRPr="003A76FE" w14:paraId="420CE4E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85EF4F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Final Examination/Final Project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3A5647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10%</w:t>
            </w:r>
          </w:p>
        </w:tc>
      </w:tr>
      <w:tr w:rsidR="003A76FE" w:rsidRPr="003A76FE" w14:paraId="4756E945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B6E06B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b/>
                <w:bCs/>
                <w:kern w:val="0"/>
                <w:lang w:bidi="he-IL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CC2292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b/>
                <w:bCs/>
                <w:kern w:val="0"/>
                <w:lang w:bidi="he-IL"/>
                <w14:ligatures w14:val="none"/>
              </w:rPr>
              <w:t>100%</w:t>
            </w:r>
          </w:p>
        </w:tc>
      </w:tr>
    </w:tbl>
    <w:p w14:paraId="6C3FD8AD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Suggested Grading Scale</w:t>
      </w:r>
    </w:p>
    <w:tbl>
      <w:tblPr>
        <w:tblW w:w="5000" w:type="pct"/>
        <w:tblInd w:w="7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3652"/>
        <w:gridCol w:w="5692"/>
      </w:tblGrid>
      <w:tr w:rsidR="003A76FE" w:rsidRPr="003A76FE" w14:paraId="7ACC2080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68522A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jc w:val="center"/>
              <w:rPr>
                <w:rFonts w:ascii="revert-layer" w:eastAsia="Times New Roman" w:hAnsi="revert-layer" w:cs="Times New Roman"/>
                <w:b/>
                <w:bCs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b/>
                <w:bCs/>
                <w:kern w:val="0"/>
                <w:lang w:bidi="he-IL"/>
                <w14:ligatures w14:val="none"/>
              </w:rPr>
              <w:t>Grade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251610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jc w:val="center"/>
              <w:rPr>
                <w:rFonts w:ascii="revert-layer" w:eastAsia="Times New Roman" w:hAnsi="revert-layer" w:cs="Times New Roman"/>
                <w:b/>
                <w:bCs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b/>
                <w:bCs/>
                <w:kern w:val="0"/>
                <w:lang w:bidi="he-IL"/>
                <w14:ligatures w14:val="none"/>
              </w:rPr>
              <w:t>Percentage</w:t>
            </w:r>
          </w:p>
        </w:tc>
      </w:tr>
      <w:tr w:rsidR="003A76FE" w:rsidRPr="003A76FE" w14:paraId="6E06E8D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07D3A7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4F589A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90–100</w:t>
            </w:r>
          </w:p>
        </w:tc>
      </w:tr>
      <w:tr w:rsidR="003A76FE" w:rsidRPr="003A76FE" w14:paraId="37BB78B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1FFC64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225248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80–89</w:t>
            </w:r>
          </w:p>
        </w:tc>
      </w:tr>
      <w:tr w:rsidR="003A76FE" w:rsidRPr="003A76FE" w14:paraId="4F93669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12AED1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C95375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70–79</w:t>
            </w:r>
          </w:p>
        </w:tc>
      </w:tr>
      <w:tr w:rsidR="003A76FE" w:rsidRPr="003A76FE" w14:paraId="00924C3D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D302A5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lastRenderedPageBreak/>
              <w:t>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196DB4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60–69</w:t>
            </w:r>
          </w:p>
        </w:tc>
      </w:tr>
      <w:tr w:rsidR="003A76FE" w:rsidRPr="003A76FE" w14:paraId="35EEB5AC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837C55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4576E3" w14:textId="77777777" w:rsidR="003A76FE" w:rsidRPr="003A76FE" w:rsidRDefault="003A76FE" w:rsidP="003A76FE">
            <w:pPr>
              <w:widowControl/>
              <w:autoSpaceDE/>
              <w:autoSpaceDN/>
              <w:spacing w:before="100" w:beforeAutospacing="1" w:after="100" w:afterAutospacing="1"/>
              <w:ind w:right="0"/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</w:pPr>
            <w:r w:rsidRPr="003A76FE">
              <w:rPr>
                <w:rFonts w:ascii="revert-layer" w:eastAsia="Times New Roman" w:hAnsi="revert-layer" w:cs="Times New Roman"/>
                <w:kern w:val="0"/>
                <w:lang w:bidi="he-IL"/>
                <w14:ligatures w14:val="none"/>
              </w:rPr>
              <w:t>Below 60</w:t>
            </w:r>
          </w:p>
        </w:tc>
      </w:tr>
    </w:tbl>
    <w:p w14:paraId="21BC697E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School-wide grading policies will supersede this suggested scale where applicable.</w:t>
      </w:r>
    </w:p>
    <w:p w14:paraId="5427D0BA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2"/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7"/>
          <w:szCs w:val="27"/>
          <w:lang w:bidi="he-IL"/>
          <w14:ligatures w14:val="none"/>
        </w:rPr>
        <w:t>Assessments</w:t>
      </w:r>
    </w:p>
    <w:p w14:paraId="167F542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Assessments may include:</w:t>
      </w:r>
    </w:p>
    <w:p w14:paraId="2DCB2053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Hebrew vocabulary quizzes</w:t>
      </w:r>
    </w:p>
    <w:p w14:paraId="64A3DBA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פסוק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translation</w:t>
      </w:r>
    </w:p>
    <w:p w14:paraId="7D2F7FA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Textual analysis</w:t>
      </w:r>
    </w:p>
    <w:p w14:paraId="2240CA3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מפרשים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questions</w:t>
      </w:r>
    </w:p>
    <w:p w14:paraId="2A9966F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Unit tests</w:t>
      </w:r>
    </w:p>
    <w:p w14:paraId="5A109954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Written responses</w:t>
      </w:r>
    </w:p>
    <w:p w14:paraId="49D705C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Presentations</w:t>
      </w:r>
    </w:p>
    <w:p w14:paraId="590684F4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Projects</w:t>
      </w:r>
    </w:p>
    <w:p w14:paraId="6A276BA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Final examination or culminating project</w:t>
      </w:r>
    </w:p>
    <w:p w14:paraId="055A4F99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7BBBD99C">
          <v:rect id="_x0000_i1045" style="width:0;height:1.5pt" o:hralign="center" o:hrstd="t" o:hr="t" fillcolor="#a0a0a0" stroked="f"/>
        </w:pict>
      </w:r>
    </w:p>
    <w:p w14:paraId="74AC5734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t>8. Course Expectations</w:t>
      </w:r>
    </w:p>
    <w:p w14:paraId="129A4FB1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Attendance</w:t>
      </w:r>
    </w:p>
    <w:p w14:paraId="44EFFF0F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Regular attendance is essential. Chumash study is cumulative, and students are expected to keep up with vocabulary, textual skills, and material covered in class.</w:t>
      </w:r>
    </w:p>
    <w:p w14:paraId="4618C069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are responsible for obtaining missed material and completing make-up work following an absence.</w:t>
      </w:r>
    </w:p>
    <w:p w14:paraId="3E9A4D71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Participation</w:t>
      </w:r>
    </w:p>
    <w:p w14:paraId="4099C4F6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are expected to:</w:t>
      </w:r>
    </w:p>
    <w:p w14:paraId="6625F432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Arrive prepared.</w:t>
      </w:r>
    </w:p>
    <w:p w14:paraId="5916126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Bring their Chumash.</w:t>
      </w:r>
    </w:p>
    <w:p w14:paraId="3ECCFD5E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Participate actively in Hebrew.</w:t>
      </w:r>
    </w:p>
    <w:p w14:paraId="5920D3F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Ask thoughtful questions.</w:t>
      </w:r>
    </w:p>
    <w:p w14:paraId="5B709C3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Participate in chavruta learning.</w:t>
      </w:r>
    </w:p>
    <w:p w14:paraId="0A26FDD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lastRenderedPageBreak/>
        <w:t>Support their interpretations with textual evidence.</w:t>
      </w:r>
    </w:p>
    <w:p w14:paraId="14E522F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Listen respectfully to alternative interpretations.</w:t>
      </w:r>
    </w:p>
    <w:p w14:paraId="357AE287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Homework</w:t>
      </w:r>
    </w:p>
    <w:p w14:paraId="4651207F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Homework may include:</w:t>
      </w:r>
    </w:p>
    <w:p w14:paraId="31587E9B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Reading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פסוקים</w:t>
      </w:r>
    </w:p>
    <w:p w14:paraId="2AFDCB5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Translation</w:t>
      </w:r>
    </w:p>
    <w:p w14:paraId="656D8F1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Vocabulary</w:t>
      </w:r>
    </w:p>
    <w:p w14:paraId="3716FC5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Questions on the text</w:t>
      </w:r>
    </w:p>
    <w:p w14:paraId="07DC2633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פרשנות</w:t>
      </w:r>
    </w:p>
    <w:p w14:paraId="23B21EA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Written responses</w:t>
      </w:r>
    </w:p>
    <w:p w14:paraId="034F12B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Textual analysis</w:t>
      </w:r>
    </w:p>
    <w:p w14:paraId="0B8D976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Preparation for tests and quizzes</w:t>
      </w:r>
    </w:p>
    <w:p w14:paraId="51F50DC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Late &amp; Make-Up Work</w:t>
      </w:r>
    </w:p>
    <w:p w14:paraId="411D6159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Late and make-up work will follow Torah High School policy. Students are responsible for communicating with the teacher regarding missed assignments and assessments.</w:t>
      </w:r>
    </w:p>
    <w:p w14:paraId="1F2C5F63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Conduct</w:t>
      </w:r>
    </w:p>
    <w:p w14:paraId="04541A75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are expected to demonstrate:</w:t>
      </w:r>
    </w:p>
    <w:p w14:paraId="2987A48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Respect for the teacher and classmates</w:t>
      </w:r>
    </w:p>
    <w:p w14:paraId="53C01826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Academic responsibility</w:t>
      </w:r>
    </w:p>
    <w:p w14:paraId="0B6B57B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Respect for Torah texts</w:t>
      </w:r>
    </w:p>
    <w:p w14:paraId="30113FF5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Appropriate classroom behavior</w:t>
      </w:r>
    </w:p>
    <w:p w14:paraId="20CF5520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Responsible use of technology</w:t>
      </w:r>
    </w:p>
    <w:p w14:paraId="4D016C2A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pict w14:anchorId="709839C5">
          <v:rect id="_x0000_i1046" style="width:0;height:1.5pt" o:hralign="center" o:hrstd="t" o:hr="t" fillcolor="#a0a0a0" stroked="f"/>
        </w:pict>
      </w:r>
    </w:p>
    <w:p w14:paraId="4A9F624C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t>9. Academic Integrity &amp; AI</w:t>
      </w:r>
    </w:p>
    <w:p w14:paraId="5F8ACBAF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All submitted work must represent the student’s own intellectual effort.</w:t>
      </w:r>
    </w:p>
    <w:p w14:paraId="6AB4DCC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Academic Integrity</w:t>
      </w:r>
    </w:p>
    <w:p w14:paraId="3785AC55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may not:</w:t>
      </w:r>
    </w:p>
    <w:p w14:paraId="1E311904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Copy another student’s work.</w:t>
      </w:r>
    </w:p>
    <w:p w14:paraId="5C9963A7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Submit another person’s work as their own.</w:t>
      </w:r>
    </w:p>
    <w:p w14:paraId="0390D62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lastRenderedPageBreak/>
        <w:t>Plagiarize.</w:t>
      </w:r>
    </w:p>
    <w:p w14:paraId="6674AA39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Use unauthorized assistance on tests or quizzes.</w:t>
      </w:r>
    </w:p>
    <w:p w14:paraId="24B349E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Present information from another source without appropriate acknowledgment.</w:t>
      </w:r>
    </w:p>
    <w:p w14:paraId="0D275D7E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are expected to distinguish clearly between their own ideas and ideas derived from commentators, books, websites, or other sources.</w:t>
      </w:r>
    </w:p>
    <w:p w14:paraId="3A3A693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1"/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36"/>
          <w:szCs w:val="36"/>
          <w:lang w:bidi="he-IL"/>
          <w14:ligatures w14:val="none"/>
        </w:rPr>
        <w:t>Appropriate Use of AI</w:t>
      </w:r>
    </w:p>
    <w:p w14:paraId="6DE23C0A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AI tools may be used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only when explicitly authorized by the teacher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1B26312A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When permitted, appropriate uses may include:</w:t>
      </w:r>
    </w:p>
    <w:p w14:paraId="2338D08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Vocabulary practice</w:t>
      </w:r>
    </w:p>
    <w:p w14:paraId="55A4B4B1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Generating study questions</w:t>
      </w:r>
    </w:p>
    <w:p w14:paraId="2AB4C87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Reviewing concepts</w:t>
      </w:r>
    </w:p>
    <w:p w14:paraId="747C233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Brainstorming</w:t>
      </w:r>
    </w:p>
    <w:p w14:paraId="59611EC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Language support</w:t>
      </w:r>
    </w:p>
    <w:p w14:paraId="7DE75C23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Helping students formulate questions for further investigation</w:t>
      </w:r>
    </w:p>
    <w:p w14:paraId="2FC6975D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AI may not be used to replace the student’s own reading, thinking, translation, or analysis of the Chumash.</w:t>
      </w:r>
    </w:p>
    <w:p w14:paraId="70A98CF2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may not submit AI-generated textual analyses, essays, translations, or answers as their own when independent work is required.</w:t>
      </w:r>
    </w:p>
    <w:p w14:paraId="339108AA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When AI use is authorized, students may be required to disclose the tool and explain how it was used.</w:t>
      </w:r>
    </w:p>
    <w:p w14:paraId="5E063933" w14:textId="77777777" w:rsidR="003A76FE" w:rsidRPr="003A76FE" w:rsidRDefault="00BC444A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BC444A">
        <w:rPr>
          <w:rFonts w:ascii="revert-layer" w:eastAsia="Times New Roman" w:hAnsi="revert-layer" w:cs="Times New Roman"/>
          <w:noProof/>
          <w:color w:val="1D2228"/>
          <w:kern w:val="0"/>
          <w:sz w:val="20"/>
          <w:szCs w:val="20"/>
          <w:lang w:bidi="he-IL"/>
        </w:rPr>
        <w:pict w14:anchorId="26EDF643">
          <v:rect id="_x0000_i1049" alt="" style="width:431.95pt;height:.05pt;mso-width-percent:0;mso-height-percent:0;mso-width-percent:0;mso-height-percent:0" o:hrpct="923" o:hralign="center" o:hrstd="t" o:hr="t" fillcolor="#a0a0a0" stroked="f"/>
        </w:pict>
      </w:r>
    </w:p>
    <w:p w14:paraId="2FCD3265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t>10. Student Support</w:t>
      </w:r>
    </w:p>
    <w:p w14:paraId="6E13108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Students are encouraged to seek help whenever they encounter difficulty with Hebrew, translation, textual analysis, or Jewish concepts.</w:t>
      </w:r>
    </w:p>
    <w:p w14:paraId="6C6CE719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Additional support may include:</w:t>
      </w:r>
    </w:p>
    <w:p w14:paraId="28EA99C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Individual teacher conferences</w:t>
      </w:r>
    </w:p>
    <w:p w14:paraId="4B1B20B8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Hebrew vocabulary review</w:t>
      </w:r>
    </w:p>
    <w:p w14:paraId="6AC3051D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Translation assistance</w:t>
      </w:r>
    </w:p>
    <w:p w14:paraId="56A8144F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Guided reading of difficult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פסוקים</w:t>
      </w:r>
    </w:p>
    <w:p w14:paraId="091FEE53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Chavruta support</w:t>
      </w:r>
    </w:p>
    <w:p w14:paraId="29068E8A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60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Review sessions before tests</w:t>
      </w:r>
    </w:p>
    <w:p w14:paraId="7B971A4C" w14:textId="77777777" w:rsidR="003A76FE" w:rsidRPr="003A76FE" w:rsidRDefault="003A76FE" w:rsidP="003A76FE">
      <w:pPr>
        <w:widowControl/>
        <w:numPr>
          <w:ilvl w:val="1"/>
          <w:numId w:val="1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Assistance with projects and presentations</w:t>
      </w:r>
    </w:p>
    <w:p w14:paraId="6ED8D177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lastRenderedPageBreak/>
        <w:t>Teacher: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Flora Brunswick</w:t>
      </w:r>
    </w:p>
    <w:p w14:paraId="0EE8A5D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Additional Help: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 By arrangement with the teacher and according to the school’s schedule.</w:t>
      </w:r>
    </w:p>
    <w:p w14:paraId="0E2DDF7A" w14:textId="77777777" w:rsidR="003A76FE" w:rsidRPr="003A76FE" w:rsidRDefault="00BC444A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BC444A">
        <w:rPr>
          <w:rFonts w:ascii="revert-layer" w:eastAsia="Times New Roman" w:hAnsi="revert-layer" w:cs="Times New Roman"/>
          <w:noProof/>
          <w:color w:val="1D2228"/>
          <w:kern w:val="0"/>
          <w:sz w:val="20"/>
          <w:szCs w:val="20"/>
          <w:lang w:bidi="he-IL"/>
        </w:rPr>
        <w:pict w14:anchorId="35CD5296">
          <v:rect id="_x0000_i1048" alt="" style="width:431.95pt;height:.05pt;mso-width-percent:0;mso-height-percent:0;mso-width-percent:0;mso-height-percent:0" o:hrpct="923" o:hralign="center" o:hrstd="t" o:hr="t" fillcolor="#a0a0a0" stroked="f"/>
        </w:pict>
      </w:r>
    </w:p>
    <w:p w14:paraId="10E306AB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t>11. Instructional Materials &amp; Media</w:t>
      </w:r>
    </w:p>
    <w:p w14:paraId="70837C33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All instructional materials, supplemental literature, videos, websites, and other media used in this course will meet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Torah High School’s educational philosophy, age-appropriate standards, and school policies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7F40A59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Any supplemental literature, film, video, or digital resource must be appropriate for the students and receive the required school approval before classroom use.</w:t>
      </w:r>
    </w:p>
    <w:p w14:paraId="6E1C7B06" w14:textId="77777777" w:rsidR="003A76FE" w:rsidRPr="003A76FE" w:rsidRDefault="00BC444A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>
        <w:rPr>
          <w:noProof/>
        </w:rPr>
      </w:r>
      <w:r>
        <w:pict w14:anchorId="38471DC0">
          <v:rect id="Horizontal Line 25" o:spid="_x0000_s1026" style="width:6in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B7whhz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55A87CCE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outlineLvl w:val="0"/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b/>
          <w:bCs/>
          <w:color w:val="1D2228"/>
          <w:kern w:val="36"/>
          <w:sz w:val="48"/>
          <w:szCs w:val="48"/>
          <w:lang w:bidi="he-IL"/>
          <w14:ligatures w14:val="none"/>
        </w:rPr>
        <w:t>12. Course Philosophy</w:t>
      </w:r>
    </w:p>
    <w:p w14:paraId="3BC8CCC5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Chumash 3 Honors is designed to move students beyond simply reading and translating the Torah toward becoming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independent learners of Chumash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2164648E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Students will learn to approach a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פסוק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 with curiosity, identify textual difficulties, ask meaningful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שאלות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 xml:space="preserve">, consult traditional 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rtl/>
          <w:lang w:bidi="he-IL"/>
          <w14:ligatures w14:val="none"/>
        </w:rPr>
        <w:t>מפרשים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, evaluate competing interpretations, and develop their own evidence-based conclusions.</w:t>
      </w:r>
    </w:p>
    <w:p w14:paraId="23725DE6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Through the study of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ויקרא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 xml:space="preserve"> and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דברים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, students will explore the Torah’s teachings concerning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קדושה, אחריות, מצוות, צדק, מנהיגות, אמונה, עם ישראל, ארץ ישראל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 xml:space="preserve">, and 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rtl/>
          <w:lang w:bidi="he-IL"/>
          <w14:ligatures w14:val="none"/>
        </w:rPr>
        <w:t>הברית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.</w:t>
      </w:r>
    </w:p>
    <w:p w14:paraId="758910E0" w14:textId="77777777" w:rsidR="003A76FE" w:rsidRPr="003A76FE" w:rsidRDefault="003A76FE" w:rsidP="003A76FE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autoSpaceDE/>
        <w:autoSpaceDN/>
        <w:spacing w:before="100" w:beforeAutospacing="1" w:after="100" w:afterAutospacing="1"/>
        <w:ind w:left="720" w:right="0"/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</w:pP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The ultimate goal is to strengthen both </w:t>
      </w:r>
      <w:r w:rsidRPr="003A76FE">
        <w:rPr>
          <w:rFonts w:ascii="revert-layer" w:eastAsia="Times New Roman" w:hAnsi="revert-layer" w:cs="Times New Roman"/>
          <w:b/>
          <w:bCs/>
          <w:color w:val="1D2228"/>
          <w:kern w:val="0"/>
          <w:sz w:val="20"/>
          <w:szCs w:val="20"/>
          <w:lang w:bidi="he-IL"/>
          <w14:ligatures w14:val="none"/>
        </w:rPr>
        <w:t>Hebrew textual proficiency and meaningful engagement with Torah</w:t>
      </w:r>
      <w:r w:rsidRPr="003A76FE">
        <w:rPr>
          <w:rFonts w:ascii="revert-layer" w:eastAsia="Times New Roman" w:hAnsi="revert-layer" w:cs="Times New Roman"/>
          <w:color w:val="1D2228"/>
          <w:kern w:val="0"/>
          <w:sz w:val="20"/>
          <w:szCs w:val="20"/>
          <w:lang w:bidi="he-IL"/>
          <w14:ligatures w14:val="none"/>
        </w:rPr>
        <w:t>, enabling students to approach the text with greater independence, sophistication, and appreciation.</w:t>
      </w:r>
    </w:p>
    <w:p w14:paraId="265956CA" w14:textId="77777777" w:rsidR="003A76FE" w:rsidRPr="003A76FE" w:rsidRDefault="003A76FE" w:rsidP="003A76FE">
      <w:pPr>
        <w:widowControl/>
        <w:autoSpaceDE/>
        <w:autoSpaceDN/>
        <w:ind w:right="0"/>
        <w:rPr>
          <w:rFonts w:ascii="Times New Roman" w:eastAsia="Times New Roman" w:hAnsi="Times New Roman" w:cs="Times New Roman"/>
          <w:kern w:val="0"/>
          <w:lang w:bidi="he-IL"/>
          <w14:ligatures w14:val="none"/>
        </w:rPr>
      </w:pPr>
    </w:p>
    <w:p w14:paraId="23F5C018" w14:textId="77777777" w:rsidR="00C86247" w:rsidRDefault="00C86247"/>
    <w:sectPr w:rsidR="00C86247" w:rsidSect="00ED5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evert-layer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007DA"/>
    <w:multiLevelType w:val="multilevel"/>
    <w:tmpl w:val="CF10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82586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6FE"/>
    <w:rsid w:val="00122C2C"/>
    <w:rsid w:val="00397799"/>
    <w:rsid w:val="003A76FE"/>
    <w:rsid w:val="003B4C93"/>
    <w:rsid w:val="008C6207"/>
    <w:rsid w:val="00BC444A"/>
    <w:rsid w:val="00C62121"/>
    <w:rsid w:val="00C86247"/>
    <w:rsid w:val="00E230BC"/>
    <w:rsid w:val="00ED0341"/>
    <w:rsid w:val="00ED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7E66F86"/>
  <w15:chartTrackingRefBased/>
  <w15:docId w15:val="{B1363BD4-623A-0B40-9627-0D0744855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552" w:lineRule="auto"/>
        <w:ind w:right="178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A7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7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76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6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6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6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6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6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6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A76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A76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6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6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6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6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6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6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6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6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6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6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6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6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6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6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6FE"/>
    <w:rPr>
      <w:b/>
      <w:bCs/>
      <w:smallCaps/>
      <w:color w:val="0F4761" w:themeColor="accent1" w:themeShade="BF"/>
      <w:spacing w:val="5"/>
    </w:rPr>
  </w:style>
  <w:style w:type="paragraph" w:customStyle="1" w:styleId="df">
    <w:name w:val="d_f"/>
    <w:basedOn w:val="Normal"/>
    <w:rsid w:val="003A76FE"/>
    <w:pPr>
      <w:widowControl/>
      <w:autoSpaceDE/>
      <w:autoSpaceDN/>
      <w:spacing w:before="100" w:beforeAutospacing="1" w:after="100" w:afterAutospacing="1"/>
      <w:ind w:right="0"/>
    </w:pPr>
    <w:rPr>
      <w:rFonts w:ascii="Times New Roman" w:eastAsia="Times New Roman" w:hAnsi="Times New Roman" w:cs="Times New Roman"/>
      <w:kern w:val="0"/>
      <w:lang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A76FE"/>
    <w:pPr>
      <w:widowControl/>
      <w:autoSpaceDE/>
      <w:autoSpaceDN/>
      <w:spacing w:before="100" w:beforeAutospacing="1" w:after="100" w:afterAutospacing="1"/>
      <w:ind w:right="0"/>
    </w:pPr>
    <w:rPr>
      <w:rFonts w:ascii="Times New Roman" w:eastAsia="Times New Roman" w:hAnsi="Times New Roman" w:cs="Times New Roman"/>
      <w:kern w:val="0"/>
      <w:lang w:bidi="he-IL"/>
      <w14:ligatures w14:val="none"/>
    </w:rPr>
  </w:style>
  <w:style w:type="character" w:customStyle="1" w:styleId="apple-converted-space">
    <w:name w:val="apple-converted-space"/>
    <w:basedOn w:val="DefaultParagraphFont"/>
    <w:rsid w:val="003A7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1811</Words>
  <Characters>11050</Characters>
  <Application>Microsoft Office Word</Application>
  <DocSecurity>0</DocSecurity>
  <Lines>460</Lines>
  <Paragraphs>443</Paragraphs>
  <ScaleCrop>false</ScaleCrop>
  <Company/>
  <LinksUpToDate>false</LinksUpToDate>
  <CharactersWithSpaces>12418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Brunswick</dc:creator>
  <cp:keywords/>
  <dc:description/>
  <cp:lastModifiedBy>Mark Brunswick</cp:lastModifiedBy>
  <cp:revision>1</cp:revision>
  <dcterms:created xsi:type="dcterms:W3CDTF">2026-08-12T04:18:00Z</dcterms:created>
  <dcterms:modified xsi:type="dcterms:W3CDTF">2026-08-12T04:18:00Z</dcterms:modified>
</cp:coreProperties>
</file>